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893"/>
        <w:gridCol w:w="415"/>
        <w:gridCol w:w="2064"/>
        <w:gridCol w:w="1525"/>
        <w:gridCol w:w="836"/>
        <w:gridCol w:w="836"/>
        <w:gridCol w:w="807"/>
        <w:gridCol w:w="831"/>
      </w:tblGrid>
      <w:tr>
        <w:trPr>
          <w:trHeight w:val="733" w:hRule="atLeast"/>
        </w:trPr>
        <w:tc>
          <w:tcPr>
            <w:tcW w:w="2513" w:type="dxa"/>
            <w:gridSpan w:val="3"/>
            <w:shd w:val="clear" w:color="auto" w:fill="BCBEC0"/>
          </w:tcPr>
          <w:p>
            <w:pPr>
              <w:pStyle w:val="TableParagraph"/>
              <w:spacing w:before="204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5.5</w:t>
            </w:r>
          </w:p>
        </w:tc>
        <w:tc>
          <w:tcPr>
            <w:tcW w:w="6899" w:type="dxa"/>
            <w:gridSpan w:val="6"/>
            <w:shd w:val="clear" w:color="auto" w:fill="E6E7E8"/>
          </w:tcPr>
          <w:p>
            <w:pPr>
              <w:pStyle w:val="TableParagraph"/>
              <w:spacing w:before="227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OPPE Monitoring for APPs</w:t>
            </w:r>
          </w:p>
        </w:tc>
      </w:tr>
      <w:tr>
        <w:trPr>
          <w:trHeight w:val="314" w:hRule="atLeast"/>
        </w:trPr>
        <w:tc>
          <w:tcPr>
            <w:tcW w:w="1205" w:type="dxa"/>
            <w:shd w:val="clear" w:color="auto" w:fill="F2F2F2"/>
          </w:tcPr>
          <w:p>
            <w:pPr>
              <w:pStyle w:val="TableParagraph"/>
              <w:spacing w:before="52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893" w:type="dxa"/>
            <w:shd w:val="clear" w:color="auto" w:fill="F2F2F2"/>
          </w:tcPr>
          <w:p>
            <w:pPr>
              <w:pStyle w:val="TableParagraph"/>
              <w:spacing w:before="52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Title</w:t>
            </w:r>
          </w:p>
        </w:tc>
        <w:tc>
          <w:tcPr>
            <w:tcW w:w="2479" w:type="dxa"/>
            <w:gridSpan w:val="2"/>
            <w:shd w:val="clear" w:color="auto" w:fill="F2F2F2"/>
          </w:tcPr>
          <w:p>
            <w:pPr>
              <w:pStyle w:val="TableParagraph"/>
              <w:spacing w:before="52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Service line</w:t>
            </w:r>
          </w:p>
        </w:tc>
        <w:tc>
          <w:tcPr>
            <w:tcW w:w="1525" w:type="dxa"/>
            <w:shd w:val="clear" w:color="auto" w:fill="F2F2F2"/>
          </w:tcPr>
          <w:p>
            <w:pPr>
              <w:pStyle w:val="TableParagraph"/>
              <w:spacing w:before="52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Supervisor</w:t>
            </w:r>
          </w:p>
        </w:tc>
        <w:tc>
          <w:tcPr>
            <w:tcW w:w="836" w:type="dxa"/>
            <w:shd w:val="clear" w:color="auto" w:fill="F2F2F2"/>
          </w:tcPr>
          <w:p>
            <w:pPr>
              <w:pStyle w:val="TableParagraph"/>
              <w:spacing w:before="52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Report</w:t>
            </w:r>
          </w:p>
        </w:tc>
        <w:tc>
          <w:tcPr>
            <w:tcW w:w="836" w:type="dxa"/>
            <w:shd w:val="clear" w:color="auto" w:fill="F2F2F2"/>
          </w:tcPr>
          <w:p>
            <w:pPr>
              <w:pStyle w:val="TableParagraph"/>
              <w:spacing w:before="52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Report</w:t>
            </w:r>
          </w:p>
        </w:tc>
        <w:tc>
          <w:tcPr>
            <w:tcW w:w="807" w:type="dxa"/>
            <w:shd w:val="clear" w:color="auto" w:fill="F2F2F2"/>
          </w:tcPr>
          <w:p>
            <w:pPr>
              <w:pStyle w:val="TableParagraph"/>
              <w:spacing w:before="52"/>
              <w:ind w:left="7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Report</w:t>
            </w:r>
          </w:p>
        </w:tc>
        <w:tc>
          <w:tcPr>
            <w:tcW w:w="831" w:type="dxa"/>
            <w:shd w:val="clear" w:color="auto" w:fill="F2F2F2"/>
          </w:tcPr>
          <w:p>
            <w:pPr>
              <w:pStyle w:val="TableParagraph"/>
              <w:spacing w:before="52"/>
              <w:ind w:left="7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Report</w:t>
            </w:r>
          </w:p>
        </w:tc>
      </w:tr>
      <w:tr>
        <w:trPr>
          <w:trHeight w:val="330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79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2018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2019</w:t>
            </w:r>
          </w:p>
        </w:tc>
        <w:tc>
          <w:tcPr>
            <w:tcW w:w="807" w:type="dxa"/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color w:val="231F20"/>
                <w:sz w:val="20"/>
              </w:rPr>
              <w:t>2020</w:t>
            </w:r>
          </w:p>
        </w:tc>
        <w:tc>
          <w:tcPr>
            <w:tcW w:w="831" w:type="dxa"/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color w:val="231F20"/>
                <w:sz w:val="20"/>
              </w:rPr>
              <w:t>2021</w:t>
            </w: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Anesthesiology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Anesthesiology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Cardiology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Emergency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Emergency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ENT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Family medicine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Family medicine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Family medicine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Family </w:t>
            </w:r>
            <w:r>
              <w:rPr>
                <w:color w:val="231F20"/>
                <w:spacing w:val="-4"/>
                <w:sz w:val="20"/>
              </w:rPr>
              <w:t>medicine/Work </w:t>
            </w:r>
            <w:r>
              <w:rPr>
                <w:color w:val="231F20"/>
                <w:spacing w:val="-3"/>
                <w:sz w:val="20"/>
              </w:rPr>
              <w:t>med.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General surgery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Hospitalist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CNS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Neurosurgery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Oncology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Orthopedics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Orthopedics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Psychiatry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ind w:left="76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Psychol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Psychiatry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Psychol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Psychiatry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Pulmonology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Pulmonology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CNS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Pulmonology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131"/>
              <w:rPr>
                <w:sz w:val="20"/>
              </w:rPr>
            </w:pPr>
            <w:r>
              <w:rPr>
                <w:color w:val="231F20"/>
                <w:sz w:val="20"/>
              </w:rPr>
              <w:t>N/A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NP</w:t>
            </w:r>
          </w:p>
        </w:tc>
        <w:tc>
          <w:tcPr>
            <w:tcW w:w="2479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Surgery</w:t>
            </w:r>
          </w:p>
        </w:tc>
        <w:tc>
          <w:tcPr>
            <w:tcW w:w="152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6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36" w:type="dxa"/>
          </w:tcPr>
          <w:p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sectPr>
      <w:pgSz w:w="13200" w:h="16800"/>
      <w:pgMar w:top="1600" w:bottom="280" w:left="1820" w:right="1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2019-03-13T14:45:02Z</dcterms:created>
  <dcterms:modified xsi:type="dcterms:W3CDTF">2019-03-13T14:45:02Z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